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Mia-Platform</w:t>
      </w:r>
    </w:p>
    <w:p w:rsidR="00000000" w:rsidDel="00000000" w:rsidP="00000000" w:rsidRDefault="00000000" w:rsidRPr="00000000" w14:paraId="00000002">
      <w:pPr>
        <w:jc w:val="left"/>
        <w:rPr>
          <w:rFonts w:ascii="Roboto" w:cs="Roboto" w:eastAsia="Roboto" w:hAnsi="Roboto"/>
          <w:i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sz w:val="21"/>
          <w:szCs w:val="21"/>
          <w:highlight w:val="white"/>
          <w:rtl w:val="0"/>
        </w:rPr>
        <w:t xml:space="preserve">A light layer to turn your company into a digital platform</w:t>
      </w:r>
    </w:p>
    <w:p w:rsidR="00000000" w:rsidDel="00000000" w:rsidP="00000000" w:rsidRDefault="00000000" w:rsidRPr="00000000" w14:paraId="00000003">
      <w:pPr>
        <w:jc w:val="left"/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left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La nostra missione: contribuire all’innovazione tecnologica delle aziende.</w:t>
      </w:r>
    </w:p>
    <w:p w:rsidR="00000000" w:rsidDel="00000000" w:rsidP="00000000" w:rsidRDefault="00000000" w:rsidRPr="00000000" w14:paraId="00000005">
      <w:pPr>
        <w:jc w:val="left"/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left"/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Portiamo un’offerta integrata di </w:t>
      </w: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piattaforma tecnologica</w:t>
      </w: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e </w:t>
      </w: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know how</w:t>
      </w: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di metodo e processi: un servizio di nuova generazione per lo sviluppo della competitività aziendale.</w:t>
        <w:br w:type="textWrapping"/>
      </w:r>
    </w:p>
    <w:p w:rsidR="00000000" w:rsidDel="00000000" w:rsidP="00000000" w:rsidRDefault="00000000" w:rsidRPr="00000000" w14:paraId="00000007">
      <w:pPr>
        <w:jc w:val="left"/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Aiutiamo le aziende a operare in un </w:t>
      </w: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mondo tecnologico in continua evoluzione</w:t>
      </w: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nel disegnare  nuovi modelli di </w:t>
      </w: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conoscenza</w:t>
      </w: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(Data) e </w:t>
      </w: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nuovi modelli operativi</w:t>
      </w: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(Omnicanalità), affrontabili solo attraverso un profondo cambiamento di sistemi e competenze.</w:t>
      </w:r>
    </w:p>
    <w:p w:rsidR="00000000" w:rsidDel="00000000" w:rsidP="00000000" w:rsidRDefault="00000000" w:rsidRPr="00000000" w14:paraId="00000008">
      <w:pPr>
        <w:jc w:val="left"/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left"/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Evolviamo</w:t>
      </w: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e</w:t>
      </w: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 ottimizziamo il potenziale digitale</w:t>
      </w: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delle aziende e nel farlo</w:t>
      </w: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semplifichiamo la conversazione tra le persone, snellendo i processi, comprendendo gli utenti, trasformando i prodotti.</w:t>
      </w:r>
    </w:p>
    <w:p w:rsidR="00000000" w:rsidDel="00000000" w:rsidP="00000000" w:rsidRDefault="00000000" w:rsidRPr="00000000" w14:paraId="0000000A">
      <w:pPr>
        <w:jc w:val="left"/>
        <w:rPr>
          <w:rFonts w:ascii="Proxima Nova" w:cs="Proxima Nova" w:eastAsia="Proxima Nova" w:hAnsi="Proxima Nova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br w:type="textWrapping"/>
        <w:t xml:space="preserve">Tecnologia connessa a consulenza: è questo che rende Mia-Platform la soluzione ideale per </w:t>
      </w: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trasformare ogni azienda in una piattaforma digitale</w:t>
      </w: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/>
      <w:pgMar w:bottom="1440" w:top="1440" w:left="216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ind w:left="-2160" w:firstLine="0"/>
      <w:rPr/>
    </w:pPr>
    <w:r w:rsidDel="00000000" w:rsidR="00000000" w:rsidRPr="00000000">
      <w:rPr/>
      <w:drawing>
        <wp:inline distB="114300" distT="114300" distL="114300" distR="114300">
          <wp:extent cx="7519988" cy="1152777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9988" cy="11527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ind w:left="-2160" w:firstLine="0"/>
      <w:rPr/>
    </w:pPr>
    <w:r w:rsidDel="00000000" w:rsidR="00000000" w:rsidRPr="00000000">
      <w:rPr/>
      <w:drawing>
        <wp:inline distB="114300" distT="114300" distL="114300" distR="114300">
          <wp:extent cx="7533316" cy="1500188"/>
          <wp:effectExtent b="0" l="0" r="0" t="0"/>
          <wp:docPr descr="carta intestata_1 2.jpg" id="2" name="image2.jpg"/>
          <a:graphic>
            <a:graphicData uri="http://schemas.openxmlformats.org/drawingml/2006/picture">
              <pic:pic>
                <pic:nvPicPr>
                  <pic:cNvPr descr="carta intestata_1 2.jpg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3316" cy="15001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lang w:val="it"/>
      </w:rPr>
    </w:rPrDefault>
    <w:pPrDefault>
      <w:pPr>
        <w:spacing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Relationship Id="rId5" Type="http://schemas.openxmlformats.org/officeDocument/2006/relationships/font" Target="fonts/Roboto-regular.ttf"/><Relationship Id="rId6" Type="http://schemas.openxmlformats.org/officeDocument/2006/relationships/font" Target="fonts/Roboto-bold.ttf"/><Relationship Id="rId7" Type="http://schemas.openxmlformats.org/officeDocument/2006/relationships/font" Target="fonts/Roboto-italic.ttf"/><Relationship Id="rId8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